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w:t>
      </w:r>
      <w:r>
        <w:rPr>
          <w:rFonts w:hint="eastAsia" w:ascii="Arial" w:hAnsi="Arial" w:eastAsia="宋体" w:cs="Times New Roman"/>
          <w:b/>
          <w:bCs/>
          <w:sz w:val="24"/>
          <w:szCs w:val="24"/>
          <w:lang w:val="en-US" w:eastAsia="zh-CN"/>
        </w:rPr>
        <w:t>42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RRC Connection Release with Redirection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meeting, whether to define test cases for some of the scenarios of RRC Connection Release with redirection was discussed.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ind w:left="852" w:hanging="85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3-3-6: RRC Connection Release with redirection.</w:t>
            </w:r>
          </w:p>
          <w:p>
            <w:pPr>
              <w:spacing w:after="120" w:line="259" w:lineRule="auto"/>
              <w:rPr>
                <w:i/>
                <w:iCs/>
                <w:color w:val="C55A11" w:themeColor="accent2" w:themeShade="BF"/>
                <w:lang w:eastAsia="zh-CN"/>
              </w:rPr>
            </w:pPr>
            <w:r>
              <w:rPr>
                <w:i/>
                <w:iCs/>
                <w:color w:val="C55A11" w:themeColor="accent2" w:themeShade="BF"/>
                <w:lang w:eastAsia="zh-CN"/>
              </w:rPr>
              <w:t xml:space="preserve">RAN4 to specify at least the following test case: </w:t>
            </w:r>
          </w:p>
          <w:p>
            <w:pPr>
              <w:spacing w:after="60"/>
              <w:ind w:left="852" w:hanging="852"/>
              <w:rPr>
                <w:i/>
                <w:iCs/>
                <w:color w:val="C55A11" w:themeColor="accent2" w:themeShade="BF"/>
                <w:lang w:eastAsia="zh-CN"/>
              </w:rPr>
            </w:pPr>
            <w:r>
              <w:rPr>
                <w:i/>
                <w:iCs/>
                <w:color w:val="C55A11" w:themeColor="accent2" w:themeShade="BF"/>
                <w:lang w:eastAsia="zh-CN"/>
              </w:rPr>
              <w:t>Redirection from NR in FR1 to NR in FR1 with CCA</w:t>
            </w:r>
          </w:p>
          <w:p>
            <w:pPr>
              <w:overflowPunct w:val="0"/>
              <w:autoSpaceDE w:val="0"/>
              <w:autoSpaceDN w:val="0"/>
              <w:adjustRightInd w:val="0"/>
              <w:textAlignment w:val="baseline"/>
              <w:rPr>
                <w:rFonts w:eastAsia="Yu Mincho"/>
                <w:i/>
                <w:iCs/>
                <w:lang w:val="en-US" w:eastAsia="zh-CN"/>
              </w:rPr>
            </w:pP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Other cases discussed in RAN4 97e:</w:t>
            </w:r>
          </w:p>
          <w:p>
            <w:pPr>
              <w:spacing w:after="60"/>
              <w:ind w:left="852" w:hanging="852"/>
              <w:rPr>
                <w:rFonts w:hint="eastAsia" w:eastAsia="宋体"/>
                <w:sz w:val="22"/>
                <w:szCs w:val="22"/>
                <w:vertAlign w:val="baseline"/>
                <w:lang w:val="en-US" w:eastAsia="zh-CN"/>
              </w:rPr>
            </w:pPr>
            <w:r>
              <w:rPr>
                <w:i/>
                <w:iCs/>
                <w:color w:val="000000" w:themeColor="text1"/>
                <w:lang w:eastAsia="zh-CN"/>
                <w14:textFill>
                  <w14:solidFill>
                    <w14:schemeClr w14:val="tx1"/>
                  </w14:solidFill>
                </w14:textFill>
              </w:rPr>
              <w:t>Redirection from NR in FR1 with CCA to NR in FR1 with CCA</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RRC Connection Release with redirection, some companies suggested not to define test cases for the scenario of NR-U to NR-U. The proposal was backed by the argument that the scenario of NR-U to NR-U can be functionally verified by the scenario of NR to NR-U which already reflect the UE capability and essential functions and if the UE can pass the tests for the scenario of NR to NR-U then the UE is assumed to be able to meet requirements for the scenario of NR-U to NR-U as well, and thus, no need to specify test cases for the scenario of NR-U to NR-U.</w:t>
      </w:r>
    </w:p>
    <w:p>
      <w:pPr>
        <w:pStyle w:val="38"/>
        <w:numPr>
          <w:ilvl w:val="0"/>
          <w:numId w:val="0"/>
        </w:numPr>
        <w:ind w:leftChars="0"/>
        <w:rPr>
          <w:rFonts w:hint="default"/>
          <w:b w:val="0"/>
          <w:bCs/>
          <w:lang w:val="en-US" w:eastAsia="zh-CN"/>
        </w:rPr>
      </w:pPr>
      <w:r>
        <w:rPr>
          <w:rFonts w:hint="eastAsia" w:eastAsia="宋体"/>
          <w:b w:val="0"/>
          <w:bCs/>
          <w:sz w:val="22"/>
          <w:szCs w:val="22"/>
          <w:lang w:val="en-US" w:eastAsia="zh-CN"/>
        </w:rPr>
        <w:t>We don</w:t>
      </w:r>
      <w:r>
        <w:rPr>
          <w:rFonts w:hint="default" w:eastAsia="宋体"/>
          <w:b w:val="0"/>
          <w:bCs/>
          <w:sz w:val="22"/>
          <w:szCs w:val="22"/>
          <w:lang w:val="en-US" w:eastAsia="zh-CN"/>
        </w:rPr>
        <w:t>’</w:t>
      </w:r>
      <w:r>
        <w:rPr>
          <w:rFonts w:hint="eastAsia" w:eastAsia="宋体"/>
          <w:b w:val="0"/>
          <w:bCs/>
          <w:sz w:val="22"/>
          <w:szCs w:val="22"/>
          <w:lang w:val="en-US" w:eastAsia="zh-CN"/>
        </w:rPr>
        <w:t xml:space="preserve">t agree with the above argument and think that test cases for the scenario of NR-U to NR-U shall be specified. </w:t>
      </w:r>
    </w:p>
    <w:p>
      <w:pPr>
        <w:rPr>
          <w:rFonts w:hint="eastAsia" w:eastAsia="宋体"/>
          <w:sz w:val="22"/>
          <w:szCs w:val="22"/>
          <w:lang w:val="en-US" w:eastAsia="zh-CN"/>
        </w:rPr>
      </w:pPr>
      <w:r>
        <w:rPr>
          <w:rFonts w:hint="eastAsia" w:eastAsia="宋体"/>
          <w:sz w:val="22"/>
          <w:szCs w:val="22"/>
          <w:lang w:val="en-US" w:eastAsia="zh-CN"/>
        </w:rPr>
        <w:t xml:space="preserve">If the UE can be assumed to meet requirements for </w:t>
      </w:r>
      <w:r>
        <w:rPr>
          <w:rFonts w:hint="eastAsia" w:eastAsia="宋体"/>
          <w:b w:val="0"/>
          <w:bCs/>
          <w:sz w:val="22"/>
          <w:szCs w:val="22"/>
          <w:lang w:val="en-US" w:eastAsia="zh-CN"/>
        </w:rPr>
        <w:t>the scenario of NR-U to NR-U</w:t>
      </w:r>
      <w:r>
        <w:rPr>
          <w:rFonts w:hint="eastAsia" w:eastAsia="宋体"/>
          <w:sz w:val="22"/>
          <w:szCs w:val="22"/>
          <w:lang w:val="en-US" w:eastAsia="zh-CN"/>
        </w:rPr>
        <w:t xml:space="preserve"> conditioned that the UE passes tests for </w:t>
      </w:r>
      <w:r>
        <w:rPr>
          <w:rFonts w:hint="eastAsia" w:eastAsia="宋体"/>
          <w:b w:val="0"/>
          <w:bCs/>
          <w:sz w:val="22"/>
          <w:szCs w:val="22"/>
          <w:lang w:val="en-US" w:eastAsia="zh-CN"/>
        </w:rPr>
        <w:t>the scenario of NR to NR-U</w:t>
      </w:r>
      <w:r>
        <w:rPr>
          <w:rFonts w:hint="eastAsia" w:eastAsia="宋体"/>
          <w:sz w:val="22"/>
          <w:szCs w:val="22"/>
          <w:lang w:val="en-US" w:eastAsia="zh-CN"/>
        </w:rPr>
        <w:t>, then it doesn</w:t>
      </w:r>
      <w:r>
        <w:rPr>
          <w:rFonts w:hint="default" w:eastAsia="宋体"/>
          <w:sz w:val="22"/>
          <w:szCs w:val="22"/>
          <w:lang w:val="en-US" w:eastAsia="zh-CN"/>
        </w:rPr>
        <w:t>’</w:t>
      </w:r>
      <w:r>
        <w:rPr>
          <w:rFonts w:hint="eastAsia" w:eastAsia="宋体"/>
          <w:sz w:val="22"/>
          <w:szCs w:val="22"/>
          <w:lang w:val="en-US" w:eastAsia="zh-CN"/>
        </w:rPr>
        <w:t xml:space="preserve">t mean much burden for the UE to also be tested for </w:t>
      </w:r>
      <w:r>
        <w:rPr>
          <w:rFonts w:hint="eastAsia" w:eastAsia="宋体"/>
          <w:b w:val="0"/>
          <w:bCs/>
          <w:sz w:val="22"/>
          <w:szCs w:val="22"/>
          <w:lang w:val="en-US" w:eastAsia="zh-CN"/>
        </w:rPr>
        <w:t>the scenario of NR-U to NR-U</w:t>
      </w:r>
      <w:r>
        <w:rPr>
          <w:rFonts w:hint="eastAsia" w:eastAsia="宋体"/>
          <w:sz w:val="22"/>
          <w:szCs w:val="22"/>
          <w:lang w:val="en-US" w:eastAsia="zh-CN"/>
        </w:rPr>
        <w:t xml:space="preserve"> since no extra implementation is required.</w:t>
      </w:r>
    </w:p>
    <w:p>
      <w:pPr>
        <w:rPr>
          <w:rFonts w:hint="default" w:eastAsia="宋体"/>
          <w:sz w:val="22"/>
          <w:szCs w:val="22"/>
          <w:lang w:val="en-US" w:eastAsia="zh-CN"/>
        </w:rPr>
      </w:pPr>
      <w:r>
        <w:rPr>
          <w:rFonts w:hint="eastAsia" w:eastAsia="宋体"/>
          <w:sz w:val="22"/>
          <w:szCs w:val="22"/>
          <w:lang w:val="en-US" w:eastAsia="zh-CN"/>
        </w:rPr>
        <w:t>To guarantee that the UEs can meet all requirements, tests are more promising than analysis. Thus, we prefer to define test cases for all scenarios corresponding to core requirements. This is also the common practice for R15 UEs.</w:t>
      </w:r>
    </w:p>
    <w:p>
      <w:pPr>
        <w:pStyle w:val="38"/>
        <w:rPr>
          <w:rFonts w:hint="default"/>
          <w:lang w:val="en-US" w:eastAsia="zh-CN"/>
        </w:rPr>
      </w:pPr>
      <w:r>
        <w:rPr>
          <w:rFonts w:hint="eastAsia" w:eastAsia="宋体"/>
          <w:sz w:val="22"/>
          <w:szCs w:val="22"/>
          <w:lang w:val="en-US" w:eastAsia="zh-CN"/>
        </w:rPr>
        <w:t xml:space="preserve">Define test cases for </w:t>
      </w:r>
      <w:r>
        <w:rPr>
          <w:rFonts w:hint="eastAsia" w:eastAsia="宋体"/>
          <w:b/>
          <w:bCs w:val="0"/>
          <w:sz w:val="22"/>
          <w:szCs w:val="22"/>
          <w:lang w:val="en-US" w:eastAsia="zh-CN"/>
        </w:rPr>
        <w:t>the scenario of NR-U to NR-U</w:t>
      </w:r>
      <w:r>
        <w:rPr>
          <w:rFonts w:hint="eastAsia" w:eastAsia="宋体"/>
          <w:sz w:val="22"/>
          <w:szCs w:val="22"/>
          <w:lang w:val="en-US" w:eastAsia="zh-CN"/>
        </w:rPr>
        <w:t xml:space="preserve"> corresponding to core requirements for RRC Connection Release with redirection.</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Define test cases for the scenario of NR-U to NR-U corresponding to core requirements for RRC Connection Release with redirection.</w:t>
      </w:r>
      <w:bookmarkEnd w:id="4"/>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4F31"/>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5ED28A5"/>
    <w:rsid w:val="16222725"/>
    <w:rsid w:val="162900B5"/>
    <w:rsid w:val="1634239A"/>
    <w:rsid w:val="16394032"/>
    <w:rsid w:val="164F667E"/>
    <w:rsid w:val="165D0583"/>
    <w:rsid w:val="16654289"/>
    <w:rsid w:val="16A74903"/>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EF0797"/>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3FE1DFA"/>
    <w:rsid w:val="248F188B"/>
    <w:rsid w:val="24BD0518"/>
    <w:rsid w:val="24E91488"/>
    <w:rsid w:val="25077EC5"/>
    <w:rsid w:val="256A021C"/>
    <w:rsid w:val="25962669"/>
    <w:rsid w:val="25AE6FA2"/>
    <w:rsid w:val="25C20278"/>
    <w:rsid w:val="25C545AD"/>
    <w:rsid w:val="262D62D9"/>
    <w:rsid w:val="26681CAB"/>
    <w:rsid w:val="267E5FCE"/>
    <w:rsid w:val="272A2C83"/>
    <w:rsid w:val="27572E0B"/>
    <w:rsid w:val="2762235C"/>
    <w:rsid w:val="276537E8"/>
    <w:rsid w:val="280C272A"/>
    <w:rsid w:val="28176D87"/>
    <w:rsid w:val="281B6C69"/>
    <w:rsid w:val="284E33F7"/>
    <w:rsid w:val="28686999"/>
    <w:rsid w:val="287A3770"/>
    <w:rsid w:val="28A011E1"/>
    <w:rsid w:val="28C759BF"/>
    <w:rsid w:val="290A138C"/>
    <w:rsid w:val="293606FA"/>
    <w:rsid w:val="29517179"/>
    <w:rsid w:val="29943226"/>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570842"/>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695182"/>
    <w:rsid w:val="40776BAF"/>
    <w:rsid w:val="407921CE"/>
    <w:rsid w:val="40A51EEE"/>
    <w:rsid w:val="40C04FE0"/>
    <w:rsid w:val="41AA7137"/>
    <w:rsid w:val="41EC58FB"/>
    <w:rsid w:val="41F931F1"/>
    <w:rsid w:val="4231331F"/>
    <w:rsid w:val="42381A71"/>
    <w:rsid w:val="426B0C9E"/>
    <w:rsid w:val="42841694"/>
    <w:rsid w:val="429266C7"/>
    <w:rsid w:val="42AF1322"/>
    <w:rsid w:val="42B30ACF"/>
    <w:rsid w:val="42E73C10"/>
    <w:rsid w:val="43321063"/>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050B85"/>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62AE4"/>
    <w:rsid w:val="49AB0658"/>
    <w:rsid w:val="49B70C15"/>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A4319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52AEF"/>
    <w:rsid w:val="69462386"/>
    <w:rsid w:val="695E51BF"/>
    <w:rsid w:val="69C96ADD"/>
    <w:rsid w:val="69DC5A3B"/>
    <w:rsid w:val="69E50464"/>
    <w:rsid w:val="6A2F06BE"/>
    <w:rsid w:val="6A7016FE"/>
    <w:rsid w:val="6AFC6812"/>
    <w:rsid w:val="6B5E2EC6"/>
    <w:rsid w:val="6B7575DB"/>
    <w:rsid w:val="6C42065A"/>
    <w:rsid w:val="6C6F44FD"/>
    <w:rsid w:val="6C8E0A83"/>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2021-01-15T12:50:18Z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